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5BD9" w14:textId="77777777" w:rsidR="00104670" w:rsidRDefault="00104670" w:rsidP="00104670">
      <w:pPr>
        <w:tabs>
          <w:tab w:val="left" w:pos="1134"/>
        </w:tabs>
        <w:spacing w:after="0" w:line="240" w:lineRule="auto"/>
        <w:ind w:left="5245"/>
        <w:jc w:val="right"/>
        <w:rPr>
          <w:sz w:val="24"/>
          <w:szCs w:val="24"/>
        </w:rPr>
      </w:pPr>
      <w:r w:rsidRPr="007D50AC">
        <w:rPr>
          <w:sz w:val="24"/>
          <w:szCs w:val="24"/>
        </w:rPr>
        <w:t xml:space="preserve">Приложение  </w:t>
      </w:r>
    </w:p>
    <w:p w14:paraId="59D470F7" w14:textId="3DF0EBEB" w:rsidR="00104670" w:rsidRPr="00ED7E1A" w:rsidRDefault="00104670" w:rsidP="00104670">
      <w:pPr>
        <w:tabs>
          <w:tab w:val="left" w:pos="1134"/>
        </w:tabs>
        <w:spacing w:after="0" w:line="240" w:lineRule="auto"/>
        <w:ind w:left="5245"/>
        <w:jc w:val="right"/>
        <w:rPr>
          <w:sz w:val="24"/>
          <w:szCs w:val="24"/>
          <w:lang w:eastAsia="zh-CN"/>
        </w:rPr>
      </w:pPr>
      <w:r w:rsidRPr="007D50A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ED7E1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285E08">
        <w:rPr>
          <w:sz w:val="24"/>
          <w:szCs w:val="24"/>
        </w:rPr>
        <w:t>/</w:t>
      </w:r>
      <w:r>
        <w:rPr>
          <w:sz w:val="24"/>
          <w:szCs w:val="24"/>
          <w:lang w:eastAsia="zh-CN"/>
        </w:rPr>
        <w:t>городского округа Красногорск Московской области</w:t>
      </w:r>
    </w:p>
    <w:p w14:paraId="45FEAB77" w14:textId="77777777" w:rsidR="00104670" w:rsidRPr="007D50AC" w:rsidRDefault="00104670" w:rsidP="00104670">
      <w:pPr>
        <w:tabs>
          <w:tab w:val="left" w:pos="1134"/>
        </w:tabs>
        <w:spacing w:after="0" w:line="240" w:lineRule="auto"/>
        <w:ind w:left="5245"/>
        <w:jc w:val="right"/>
        <w:rPr>
          <w:sz w:val="24"/>
          <w:szCs w:val="24"/>
        </w:rPr>
      </w:pPr>
    </w:p>
    <w:p w14:paraId="5604D81C" w14:textId="12C53077" w:rsidR="00104670" w:rsidRPr="007D50AC" w:rsidRDefault="00104670" w:rsidP="00104670">
      <w:pPr>
        <w:tabs>
          <w:tab w:val="left" w:pos="1134"/>
        </w:tabs>
        <w:spacing w:after="0" w:line="240" w:lineRule="auto"/>
        <w:ind w:left="5245"/>
        <w:jc w:val="right"/>
        <w:rPr>
          <w:sz w:val="24"/>
          <w:szCs w:val="24"/>
        </w:rPr>
      </w:pPr>
      <w:r w:rsidRPr="007D50AC">
        <w:rPr>
          <w:sz w:val="24"/>
          <w:szCs w:val="24"/>
        </w:rPr>
        <w:t xml:space="preserve"> от </w:t>
      </w:r>
      <w:r w:rsidR="00285E08">
        <w:rPr>
          <w:sz w:val="24"/>
          <w:szCs w:val="24"/>
        </w:rPr>
        <w:t>31.03.2022г.</w:t>
      </w:r>
      <w:r w:rsidRPr="007D50AC">
        <w:rPr>
          <w:sz w:val="24"/>
          <w:szCs w:val="24"/>
        </w:rPr>
        <w:t xml:space="preserve"> № </w:t>
      </w:r>
      <w:r w:rsidR="00285E08">
        <w:rPr>
          <w:sz w:val="24"/>
          <w:szCs w:val="24"/>
        </w:rPr>
        <w:t>920/3</w:t>
      </w:r>
      <w:bookmarkStart w:id="0" w:name="_GoBack"/>
      <w:bookmarkEnd w:id="0"/>
    </w:p>
    <w:p w14:paraId="12E388E2" w14:textId="77777777" w:rsidR="00104670" w:rsidRPr="007D50AC" w:rsidRDefault="00104670" w:rsidP="00104670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eastAsia="Times New Roman"/>
          <w:caps/>
          <w:color w:val="00000A"/>
          <w:lang w:eastAsia="zh-CN"/>
        </w:rPr>
      </w:pPr>
      <w:r w:rsidRPr="007D50AC">
        <w:rPr>
          <w:rFonts w:eastAsia="Times New Roman"/>
          <w:caps/>
          <w:color w:val="00000A"/>
          <w:lang w:eastAsia="zh-CN"/>
        </w:rPr>
        <w:t xml:space="preserve"> </w:t>
      </w:r>
    </w:p>
    <w:p w14:paraId="28CDD8E6" w14:textId="77777777" w:rsidR="003465BD" w:rsidRPr="00E560DA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1BB95F7E" w:rsidR="00874FCF" w:rsidRPr="00E560DA" w:rsidRDefault="005E46E7" w:rsidP="00107A50">
      <w:pPr>
        <w:spacing w:after="0"/>
        <w:jc w:val="center"/>
        <w:rPr>
          <w:rFonts w:cs="Times New Roman"/>
          <w:sz w:val="24"/>
          <w:szCs w:val="24"/>
        </w:rPr>
      </w:pPr>
      <w:bookmarkStart w:id="1" w:name="_Hlk98495704"/>
      <w:r>
        <w:rPr>
          <w:rFonts w:cs="Times New Roman"/>
          <w:sz w:val="24"/>
          <w:szCs w:val="24"/>
        </w:rPr>
        <w:t>Р</w:t>
      </w:r>
      <w:r w:rsidR="003465BD" w:rsidRPr="00E560DA">
        <w:rPr>
          <w:rFonts w:cs="Times New Roman"/>
          <w:sz w:val="24"/>
          <w:szCs w:val="24"/>
        </w:rPr>
        <w:t>егламент предоставления услуги</w:t>
      </w:r>
    </w:p>
    <w:p w14:paraId="291AE8F4" w14:textId="67BD3844" w:rsidR="00F40970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6124854F" w14:textId="6A85E470" w:rsidR="00122786" w:rsidRPr="00E560DA" w:rsidRDefault="00122786" w:rsidP="00107A50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территории городского округа Красногорск Московской области </w:t>
      </w:r>
    </w:p>
    <w:bookmarkEnd w:id="1"/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6D242F29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3690922C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550FE22B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19A9A42" w:rsidR="00107A50" w:rsidRDefault="00DA1E8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1251CB7B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5032004C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6D22579C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50947505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2060F250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2E48A088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3A696D8D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10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04F1F21F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11F0AC4D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28515B65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36285015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47FB0637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645DDF9D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5EE76167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5C1F762C" w:rsidR="00107A50" w:rsidRDefault="00DA1E8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6E948F26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640E826D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16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0FE6FEA5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0CB00E17" w:rsidR="00107A50" w:rsidRDefault="00DA1E8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3A71F106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48464923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3CEB64A5" w:rsidR="00107A50" w:rsidRP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41C4FDCF" w:rsidR="00107A50" w:rsidRP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504FF30A" w:rsidR="00107A50" w:rsidRDefault="00DA1E8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4D19B71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02DF7BE3" w:rsidR="00107A50" w:rsidRDefault="00DA1E8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5C39D4E9" w14:textId="6B89408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 w:rsidRPr="00285E08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676F775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 w:rsidRPr="00285E08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DFF7CCC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 w:rsidRPr="00285E08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7FE8A9D0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 w:rsidRPr="00285E08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4F26C243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 w:rsidRPr="00285E08">
              <w:rPr>
                <w:b w:val="0"/>
                <w:webHidden/>
                <w:lang w:val="ru-RU"/>
              </w:rPr>
              <w:t>29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58A87F19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993FB7">
              <w:rPr>
                <w:b w:val="0"/>
                <w:webHidden/>
              </w:rPr>
              <w:t>40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2B3D6E3E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41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1868708F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993FB7">
              <w:rPr>
                <w:webHidden/>
              </w:rPr>
              <w:t>43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2C0A3BF9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993FB7">
              <w:rPr>
                <w:webHidden/>
                <w:lang w:val="ru-RU"/>
              </w:rPr>
              <w:t>45</w:t>
            </w:r>
          </w:hyperlink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2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2"/>
    </w:p>
    <w:p w14:paraId="455FAE1E" w14:textId="1C57AC3D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3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238F604" w14:textId="77777777" w:rsidR="00EF1920" w:rsidRPr="00647BBB" w:rsidRDefault="00AE4560" w:rsidP="00EF1920">
      <w:pPr>
        <w:numPr>
          <w:ilvl w:val="1"/>
          <w:numId w:val="36"/>
        </w:numPr>
        <w:suppressAutoHyphens/>
        <w:spacing w:after="0" w:line="240" w:lineRule="auto"/>
        <w:ind w:left="0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EF1920" w:rsidRPr="00647BBB">
        <w:rPr>
          <w:rFonts w:eastAsia="Times New Roman"/>
          <w:color w:val="00000A"/>
          <w:sz w:val="24"/>
          <w:szCs w:val="24"/>
          <w:lang w:eastAsia="zh-CN"/>
        </w:rPr>
        <w:t xml:space="preserve">в городском округе Красногорск Московской области (далее – Организация). </w:t>
      </w:r>
    </w:p>
    <w:p w14:paraId="344DE3A1" w14:textId="30E7BE51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</w:t>
      </w:r>
      <w:r w:rsidR="0032243F" w:rsidRPr="00647BBB">
        <w:rPr>
          <w:rFonts w:eastAsia="Times New Roman"/>
          <w:color w:val="00000A"/>
          <w:sz w:val="24"/>
          <w:szCs w:val="24"/>
          <w:lang w:eastAsia="zh-CN"/>
        </w:rPr>
        <w:t>должностных лиц Управления образования администрации городского округа Красногорск Московской области</w:t>
      </w:r>
      <w:r w:rsidR="00756078" w:rsidRPr="00647BBB">
        <w:rPr>
          <w:rFonts w:cs="Times New Roman"/>
          <w:sz w:val="24"/>
          <w:szCs w:val="24"/>
        </w:rPr>
        <w:t xml:space="preserve"> (далее </w:t>
      </w:r>
      <w:r w:rsidR="001E00EB" w:rsidRPr="00647BB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20B29F35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lastRenderedPageBreak/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32243F" w:rsidRPr="00647BBB">
        <w:rPr>
          <w:rFonts w:eastAsia="Times New Roman"/>
          <w:color w:val="00000A"/>
          <w:sz w:val="24"/>
          <w:szCs w:val="24"/>
          <w:lang w:eastAsia="zh-CN"/>
        </w:rPr>
        <w:t>городского округа Красногорск Московской области</w:t>
      </w:r>
      <w:r w:rsidRPr="00647BB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5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5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148AC3EC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32243F" w:rsidRPr="00647BBB">
        <w:rPr>
          <w:rFonts w:eastAsia="Times New Roman"/>
          <w:color w:val="00000A"/>
          <w:sz w:val="24"/>
          <w:szCs w:val="24"/>
          <w:lang w:eastAsia="zh-CN"/>
        </w:rPr>
        <w:t>городского округа Красногорск Московской области</w:t>
      </w:r>
      <w:r w:rsidRPr="00647BBB">
        <w:rPr>
          <w:rFonts w:cs="Times New Roman"/>
          <w:sz w:val="24"/>
          <w:szCs w:val="24"/>
        </w:rPr>
        <w:t>,</w:t>
      </w:r>
      <w:r w:rsidRPr="001A52AB">
        <w:rPr>
          <w:rFonts w:cs="Times New Roman"/>
          <w:sz w:val="24"/>
          <w:szCs w:val="24"/>
        </w:rPr>
        <w:t xml:space="preserve">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4000098B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2203AB" w:rsidRPr="00647BBB">
        <w:rPr>
          <w:rFonts w:eastAsia="Times New Roman"/>
          <w:color w:val="00000A"/>
          <w:sz w:val="24"/>
          <w:szCs w:val="24"/>
          <w:lang w:eastAsia="zh-CN"/>
        </w:rPr>
        <w:t>городского округа Красногорск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8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1A52AB">
        <w:rPr>
          <w:rFonts w:cs="Times New Roman"/>
          <w:sz w:val="24"/>
          <w:szCs w:val="24"/>
        </w:rPr>
        <w:t>неполнородные</w:t>
      </w:r>
      <w:proofErr w:type="spellEnd"/>
      <w:r w:rsidRPr="001A52AB">
        <w:rPr>
          <w:rFonts w:cs="Times New Roman"/>
          <w:sz w:val="24"/>
          <w:szCs w:val="24"/>
        </w:rPr>
        <w:t xml:space="preserve">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>3. Наименование услуги</w:t>
      </w:r>
      <w:bookmarkEnd w:id="7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8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67162441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3332CD" w:rsidRPr="003332CD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3332CD" w:rsidRPr="00647BBB">
        <w:rPr>
          <w:rFonts w:eastAsia="Times New Roman"/>
          <w:color w:val="00000A"/>
          <w:sz w:val="24"/>
          <w:szCs w:val="24"/>
          <w:lang w:eastAsia="zh-CN"/>
        </w:rPr>
        <w:t>городском округе Красногорск Московской области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9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10" w:name="_Toc463206273"/>
      <w:bookmarkStart w:id="11" w:name="_Toc463207570"/>
      <w:bookmarkStart w:id="12" w:name="_Toc463206274"/>
      <w:bookmarkStart w:id="13" w:name="_Toc463207571"/>
      <w:bookmarkEnd w:id="10"/>
      <w:bookmarkEnd w:id="11"/>
      <w:bookmarkEnd w:id="12"/>
      <w:bookmarkEnd w:id="13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4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5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585205A7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360E31" w:rsidRPr="009C434D">
        <w:rPr>
          <w:sz w:val="24"/>
          <w:szCs w:val="24"/>
          <w:lang w:eastAsia="ar-SA"/>
        </w:rPr>
        <w:t xml:space="preserve"> </w:t>
      </w:r>
      <w:hyperlink r:id="rId9" w:history="1">
        <w:r w:rsidR="003332CD" w:rsidRPr="00647BBB">
          <w:rPr>
            <w:rStyle w:val="a8"/>
            <w:sz w:val="24"/>
            <w:szCs w:val="24"/>
            <w:lang w:eastAsia="ar-SA"/>
          </w:rPr>
          <w:t>http://obrazkras.ru/priyem-v-ou/</w:t>
        </w:r>
      </w:hyperlink>
      <w:r w:rsidR="003332CD">
        <w:rPr>
          <w:sz w:val="24"/>
          <w:szCs w:val="24"/>
          <w:lang w:eastAsia="ar-SA"/>
        </w:rPr>
        <w:t xml:space="preserve"> 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6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lastRenderedPageBreak/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7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7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 xml:space="preserve">окументы, содержащие информацию об успеваемости обучающегося в текущем учебном году (выписка из классного журнала с текущими отметками и </w:t>
      </w:r>
      <w:r w:rsidR="00086B96" w:rsidRPr="00004DDE">
        <w:rPr>
          <w:rFonts w:cs="Times New Roman"/>
          <w:sz w:val="24"/>
          <w:szCs w:val="24"/>
        </w:rPr>
        <w:lastRenderedPageBreak/>
        <w:t>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</w:t>
      </w:r>
      <w:proofErr w:type="spellStart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 xml:space="preserve">. Свидетельство о рождении полнородных и </w:t>
      </w:r>
      <w:proofErr w:type="spellStart"/>
      <w:r w:rsidRPr="00455632">
        <w:rPr>
          <w:rFonts w:cs="Times New Roman"/>
          <w:sz w:val="24"/>
          <w:szCs w:val="24"/>
        </w:rPr>
        <w:t>неполнородных</w:t>
      </w:r>
      <w:proofErr w:type="spellEnd"/>
      <w:r w:rsidRPr="00455632">
        <w:rPr>
          <w:rFonts w:cs="Times New Roman"/>
          <w:sz w:val="24"/>
          <w:szCs w:val="24"/>
        </w:rPr>
        <w:t xml:space="preserve">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8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9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9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20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proofErr w:type="spellStart"/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</w:t>
      </w:r>
      <w:r w:rsidRPr="00EB2D19">
        <w:rPr>
          <w:sz w:val="24"/>
          <w:szCs w:val="24"/>
        </w:rPr>
        <w:lastRenderedPageBreak/>
        <w:t xml:space="preserve">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proofErr w:type="spellStart"/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1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2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3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657AD715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lastRenderedPageBreak/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4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6782751B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5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6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6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lastRenderedPageBreak/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7" w:name="_Toc91253252"/>
      <w:bookmarkStart w:id="28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lastRenderedPageBreak/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7"/>
      <w:bookmarkEnd w:id="28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1253253"/>
      <w:bookmarkStart w:id="30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9"/>
      <w:bookmarkEnd w:id="30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1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1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</w:t>
      </w:r>
      <w:r w:rsidR="00A52017" w:rsidRPr="00A52017">
        <w:rPr>
          <w:rFonts w:cs="Times New Roman"/>
          <w:sz w:val="24"/>
          <w:szCs w:val="24"/>
        </w:rPr>
        <w:lastRenderedPageBreak/>
        <w:t xml:space="preserve">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4"/>
      <w:bookmarkStart w:id="33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2"/>
      <w:bookmarkEnd w:id="33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9FDC19E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5"/>
      <w:bookmarkStart w:id="35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4"/>
      <w:bookmarkEnd w:id="35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6"/>
      <w:bookmarkStart w:id="37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6"/>
      <w:bookmarkEnd w:id="37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_Toc91253257"/>
      <w:bookmarkStart w:id="39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8"/>
      <w:bookmarkEnd w:id="39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8"/>
      <w:bookmarkStart w:id="41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59"/>
      <w:bookmarkStart w:id="43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2"/>
      <w:bookmarkEnd w:id="43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_Toc91253260"/>
      <w:bookmarkStart w:id="45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4"/>
      <w:bookmarkEnd w:id="45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</w:t>
      </w:r>
      <w:r w:rsidRPr="00E560DA">
        <w:rPr>
          <w:sz w:val="24"/>
          <w:szCs w:val="24"/>
        </w:rPr>
        <w:lastRenderedPageBreak/>
        <w:t xml:space="preserve">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6" w:name="_Toc91253261"/>
      <w:bookmarkStart w:id="47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6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7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2"/>
      <w:bookmarkStart w:id="49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8"/>
      <w:bookmarkEnd w:id="49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0" w:name="_Toc91253263"/>
      <w:bookmarkStart w:id="51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50"/>
      <w:bookmarkEnd w:id="51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lastRenderedPageBreak/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0B49BE33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2" w:name="_Toc40976864"/>
      <w:bookmarkStart w:id="53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54" w:name="_Toc91253265"/>
      <w:bookmarkStart w:id="55" w:name="_Toc40976865"/>
      <w:bookmarkEnd w:id="52"/>
      <w:bookmarkEnd w:id="53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6" w:name="_Toc91253267"/>
      <w:bookmarkStart w:id="57" w:name="_Hlk20901195"/>
      <w:bookmarkEnd w:id="54"/>
      <w:bookmarkEnd w:id="55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Cs/>
          <w:iCs/>
          <w:szCs w:val="24"/>
          <w:lang w:val="x-none"/>
        </w:rPr>
        <w:t>Регламенту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8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6"/>
      <w:bookmarkEnd w:id="57"/>
      <w:bookmarkEnd w:id="58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056B2C86"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  <w:lang w:val="x-none"/>
        </w:rPr>
      </w:pPr>
      <w:bookmarkStart w:id="59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60" w:name="_Toc91253269"/>
      <w:bookmarkEnd w:id="59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1" w:name="_Toc91253271"/>
      <w:bookmarkEnd w:id="60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2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2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1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proofErr w:type="gramEnd"/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3" w:name="_Toc63165068"/>
      <w:bookmarkStart w:id="64" w:name="_Toc63168165"/>
      <w:bookmarkStart w:id="65" w:name="_Toc63168784"/>
      <w:bookmarkStart w:id="66" w:name="_Toc88754401"/>
      <w:bookmarkStart w:id="67" w:name="_Hlk95087297"/>
      <w:bookmarkStart w:id="68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3FDE7383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>
        <w:rPr>
          <w:rFonts w:eastAsia="Times New Roman"/>
          <w:b w:val="0"/>
          <w:szCs w:val="24"/>
          <w:lang w:eastAsia="ru-RU"/>
        </w:rPr>
        <w:t>Регламенту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9" w:name="_Toc91253275"/>
      <w:bookmarkStart w:id="70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1" w:name="_Toc91253276"/>
      <w:bookmarkEnd w:id="69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70"/>
      <w:bookmarkEnd w:id="71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3E4F11AD" w14:textId="3564656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2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77777777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3" w:name="_Toc510617029"/>
      <w:bookmarkStart w:id="74" w:name="_Hlk20901236"/>
      <w:r w:rsidRPr="00DE6CB8">
        <w:rPr>
          <w:rStyle w:val="23"/>
          <w:szCs w:val="24"/>
        </w:rPr>
        <w:t xml:space="preserve">к Типовому </w:t>
      </w:r>
      <w:r>
        <w:rPr>
          <w:rStyle w:val="23"/>
          <w:szCs w:val="24"/>
        </w:rPr>
        <w:t>Регламенту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5" w:name="_Toc91253280"/>
      <w:bookmarkStart w:id="76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3"/>
      <w:bookmarkEnd w:id="75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6"/>
    </w:p>
    <w:bookmarkEnd w:id="72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4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7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8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8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7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образования (в случае получения образования на родном языке из числа языков народов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eastAsia="Times New Roman"/>
          <w:color w:val="00000A"/>
          <w:sz w:val="24"/>
          <w:szCs w:val="24"/>
          <w:lang w:eastAsia="ru-RU"/>
        </w:rPr>
        <w:t xml:space="preserve">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>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0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9" w:name="_Toc91253281"/>
      <w:bookmarkStart w:id="80" w:name="_Toc95092613"/>
      <w:bookmarkStart w:id="81" w:name="_Toc97326032"/>
      <w:bookmarkStart w:id="82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9"/>
      <w:bookmarkEnd w:id="80"/>
      <w:r w:rsidR="0099335B">
        <w:rPr>
          <w:rStyle w:val="14"/>
          <w:rFonts w:eastAsiaTheme="minorHAnsi"/>
          <w:szCs w:val="24"/>
          <w:lang w:val="ru-RU"/>
        </w:rPr>
        <w:t>5</w:t>
      </w:r>
      <w:bookmarkEnd w:id="81"/>
    </w:p>
    <w:p w14:paraId="397A3F35" w14:textId="77777777" w:rsidR="0024656B" w:rsidRPr="00DE6CB8" w:rsidRDefault="0024656B" w:rsidP="00A423EF">
      <w:pPr>
        <w:spacing w:after="0"/>
        <w:ind w:left="9356"/>
        <w:rPr>
          <w:b/>
        </w:rPr>
      </w:pPr>
      <w:bookmarkStart w:id="83" w:name="_Toc97326033"/>
      <w:r w:rsidRPr="00F677A6">
        <w:rPr>
          <w:rStyle w:val="14"/>
          <w:rFonts w:eastAsiaTheme="minorHAnsi"/>
          <w:szCs w:val="24"/>
        </w:rPr>
        <w:t>к Типовому Регламенту</w:t>
      </w:r>
      <w:bookmarkEnd w:id="83"/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91253284"/>
      <w:bookmarkStart w:id="85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4"/>
      <w:bookmarkEnd w:id="85"/>
    </w:p>
    <w:bookmarkEnd w:id="82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</w:t>
            </w:r>
            <w:proofErr w:type="spell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</w:t>
            </w:r>
            <w:proofErr w:type="spellStart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полнородных и </w:t>
            </w:r>
            <w:proofErr w:type="spell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6" w:name="_Toc91253285"/>
      <w:bookmarkStart w:id="87" w:name="_Toc95092618"/>
      <w:bookmarkStart w:id="88" w:name="_Toc97326035"/>
      <w:bookmarkStart w:id="89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90" w:name="_Hlk20901273"/>
      <w:bookmarkEnd w:id="86"/>
      <w:bookmarkEnd w:id="87"/>
      <w:r>
        <w:rPr>
          <w:rStyle w:val="14"/>
          <w:rFonts w:eastAsiaTheme="minorHAnsi"/>
          <w:szCs w:val="24"/>
          <w:lang w:val="ru-RU"/>
        </w:rPr>
        <w:t>6</w:t>
      </w:r>
      <w:bookmarkEnd w:id="88"/>
    </w:p>
    <w:p w14:paraId="1B654BA0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1" w:name="_Toc95092619"/>
      <w:bookmarkStart w:id="92" w:name="_Toc97326036"/>
      <w:r w:rsidRPr="00EA22E3">
        <w:rPr>
          <w:rStyle w:val="14"/>
          <w:rFonts w:eastAsiaTheme="minorHAnsi"/>
        </w:rPr>
        <w:t xml:space="preserve">к Типовому </w:t>
      </w:r>
      <w:r>
        <w:rPr>
          <w:rStyle w:val="14"/>
          <w:rFonts w:eastAsiaTheme="minorHAnsi"/>
        </w:rPr>
        <w:t>Регламенту</w:t>
      </w:r>
      <w:bookmarkEnd w:id="91"/>
      <w:bookmarkEnd w:id="92"/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3" w:name="_Toc91253288"/>
      <w:bookmarkStart w:id="94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5" w:name="_Toc91253289"/>
      <w:bookmarkEnd w:id="93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4"/>
      <w:bookmarkEnd w:id="95"/>
    </w:p>
    <w:bookmarkEnd w:id="90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9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</w:t>
      </w:r>
      <w:proofErr w:type="gramStart"/>
      <w:r w:rsidRPr="00E560DA">
        <w:rPr>
          <w:color w:val="00000A"/>
          <w:sz w:val="24"/>
          <w:szCs w:val="24"/>
          <w:lang w:eastAsia="zh-CN"/>
        </w:rPr>
        <w:t>_»_</w:t>
      </w:r>
      <w:proofErr w:type="gramEnd"/>
      <w:r w:rsidRPr="00E560DA">
        <w:rPr>
          <w:color w:val="00000A"/>
          <w:sz w:val="24"/>
          <w:szCs w:val="24"/>
          <w:lang w:eastAsia="zh-CN"/>
        </w:rPr>
        <w:t>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0869C2EA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E5411E">
        <w:rPr>
          <w:color w:val="00000A"/>
          <w:sz w:val="24"/>
          <w:szCs w:val="28"/>
          <w:lang w:eastAsia="zh-CN"/>
        </w:rPr>
        <w:t>Регламенту</w:t>
      </w:r>
    </w:p>
    <w:bookmarkEnd w:id="63"/>
    <w:bookmarkEnd w:id="64"/>
    <w:bookmarkEnd w:id="65"/>
    <w:bookmarkEnd w:id="66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68F0986E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6" w:name="_Toc63165069"/>
      <w:bookmarkStart w:id="97" w:name="_Toc63168166"/>
      <w:bookmarkStart w:id="98" w:name="_Toc63168785"/>
      <w:bookmarkStart w:id="99" w:name="_Toc88754402"/>
      <w:bookmarkStart w:id="100" w:name="_Toc89879533"/>
      <w:bookmarkStart w:id="101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6"/>
      <w:bookmarkEnd w:id="97"/>
      <w:bookmarkEnd w:id="98"/>
      <w:bookmarkEnd w:id="99"/>
      <w:bookmarkEnd w:id="100"/>
      <w:bookmarkEnd w:id="101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7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2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2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03" w:name="_Toc91253295"/>
      <w:bookmarkStart w:id="104" w:name="_Hlk95087470"/>
      <w:bookmarkEnd w:id="68"/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3"/>
      <w:r w:rsidR="00B91167">
        <w:rPr>
          <w:rFonts w:eastAsiaTheme="minorHAnsi"/>
          <w:b w:val="0"/>
          <w:szCs w:val="24"/>
        </w:rPr>
        <w:t>8</w:t>
      </w:r>
    </w:p>
    <w:p w14:paraId="115F4CAD" w14:textId="13431276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E5411E">
        <w:rPr>
          <w:rFonts w:eastAsiaTheme="minorHAnsi"/>
          <w:b w:val="0"/>
          <w:szCs w:val="24"/>
        </w:rPr>
        <w:t>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5" w:name="_Toc91253298"/>
      <w:bookmarkStart w:id="106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5"/>
      <w:bookmarkEnd w:id="106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4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07" w:name="__RefHeading___Toc500868757"/>
      <w:bookmarkStart w:id="108" w:name="__RefHeading___Toc500868763"/>
      <w:bookmarkStart w:id="109" w:name="__RefHeading___Toc500868765"/>
      <w:bookmarkStart w:id="110" w:name="_Toc535226825"/>
      <w:bookmarkStart w:id="111" w:name="_Toc535245997"/>
      <w:bookmarkStart w:id="112" w:name="_Toc535311123"/>
      <w:bookmarkStart w:id="113" w:name="_Toc535312193"/>
      <w:bookmarkEnd w:id="107"/>
      <w:bookmarkEnd w:id="108"/>
      <w:bookmarkEnd w:id="109"/>
      <w:bookmarkEnd w:id="110"/>
      <w:bookmarkEnd w:id="111"/>
      <w:bookmarkEnd w:id="112"/>
      <w:bookmarkEnd w:id="113"/>
      <w:r w:rsidRPr="009C570D">
        <w:rPr>
          <w:sz w:val="24"/>
        </w:rPr>
        <w:t>Приложение 9</w:t>
      </w:r>
    </w:p>
    <w:p w14:paraId="6E5D429E" w14:textId="77777777" w:rsidR="00275238" w:rsidRPr="009C570D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Типовому Регламенту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 xml:space="preserve">риеме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документа, орган или организация, выдавшие документ (при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- ФИО (последнее при наличии)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заявителя,  дата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proofErr w:type="gramStart"/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6736" w14:textId="77777777" w:rsidR="00DA1E8E" w:rsidRDefault="00DA1E8E" w:rsidP="00F40970">
      <w:pPr>
        <w:spacing w:after="0" w:line="240" w:lineRule="auto"/>
      </w:pPr>
      <w:r>
        <w:separator/>
      </w:r>
    </w:p>
  </w:endnote>
  <w:endnote w:type="continuationSeparator" w:id="0">
    <w:p w14:paraId="073F054A" w14:textId="77777777" w:rsidR="00DA1E8E" w:rsidRDefault="00DA1E8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16C15B1E" w:rsidR="00122786" w:rsidRDefault="001227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E08">
          <w:rPr>
            <w:noProof/>
          </w:rPr>
          <w:t>21</w:t>
        </w:r>
        <w:r>
          <w:fldChar w:fldCharType="end"/>
        </w:r>
      </w:p>
    </w:sdtContent>
  </w:sdt>
  <w:p w14:paraId="13544AEA" w14:textId="77777777" w:rsidR="00122786" w:rsidRDefault="0012278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3BDDDE7D" w:rsidR="00122786" w:rsidRDefault="001227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E08">
          <w:rPr>
            <w:noProof/>
          </w:rPr>
          <w:t>47</w:t>
        </w:r>
        <w:r>
          <w:fldChar w:fldCharType="end"/>
        </w:r>
      </w:p>
    </w:sdtContent>
  </w:sdt>
  <w:p w14:paraId="1A7C3720" w14:textId="77777777" w:rsidR="00122786" w:rsidRPr="00FF3AC8" w:rsidRDefault="00122786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2010" w14:textId="77777777" w:rsidR="00DA1E8E" w:rsidRDefault="00DA1E8E" w:rsidP="00F40970">
      <w:pPr>
        <w:spacing w:after="0" w:line="240" w:lineRule="auto"/>
      </w:pPr>
      <w:r>
        <w:separator/>
      </w:r>
    </w:p>
  </w:footnote>
  <w:footnote w:type="continuationSeparator" w:id="0">
    <w:p w14:paraId="1ABC77DA" w14:textId="77777777" w:rsidR="00DA1E8E" w:rsidRDefault="00DA1E8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122786" w:rsidRDefault="00122786" w:rsidP="00536C51">
    <w:pPr>
      <w:pStyle w:val="af0"/>
    </w:pPr>
  </w:p>
  <w:p w14:paraId="391F7EC4" w14:textId="77777777" w:rsidR="00122786" w:rsidRPr="00E57E03" w:rsidRDefault="00122786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4452C7"/>
    <w:multiLevelType w:val="multilevel"/>
    <w:tmpl w:val="1C66D408"/>
    <w:lvl w:ilvl="0">
      <w:start w:val="1"/>
      <w:numFmt w:val="decimal"/>
      <w:pStyle w:val="3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213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0"/>
  </w:num>
  <w:num w:numId="2">
    <w:abstractNumId w:val="34"/>
  </w:num>
  <w:num w:numId="3">
    <w:abstractNumId w:val="15"/>
  </w:num>
  <w:num w:numId="4">
    <w:abstractNumId w:val="3"/>
  </w:num>
  <w:num w:numId="5">
    <w:abstractNumId w:val="23"/>
  </w:num>
  <w:num w:numId="6">
    <w:abstractNumId w:val="24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2"/>
  </w:num>
  <w:num w:numId="14">
    <w:abstractNumId w:val="29"/>
  </w:num>
  <w:num w:numId="15">
    <w:abstractNumId w:val="31"/>
  </w:num>
  <w:num w:numId="16">
    <w:abstractNumId w:val="1"/>
  </w:num>
  <w:num w:numId="17">
    <w:abstractNumId w:val="35"/>
  </w:num>
  <w:num w:numId="18">
    <w:abstractNumId w:val="11"/>
  </w:num>
  <w:num w:numId="19">
    <w:abstractNumId w:val="17"/>
  </w:num>
  <w:num w:numId="20">
    <w:abstractNumId w:val="20"/>
  </w:num>
  <w:num w:numId="21">
    <w:abstractNumId w:val="26"/>
  </w:num>
  <w:num w:numId="22">
    <w:abstractNumId w:val="10"/>
  </w:num>
  <w:num w:numId="23">
    <w:abstractNumId w:val="13"/>
  </w:num>
  <w:num w:numId="24">
    <w:abstractNumId w:val="27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8"/>
  </w:num>
  <w:num w:numId="31">
    <w:abstractNumId w:val="33"/>
  </w:num>
  <w:num w:numId="32">
    <w:abstractNumId w:val="16"/>
  </w:num>
  <w:num w:numId="33">
    <w:abstractNumId w:val="8"/>
  </w:num>
  <w:num w:numId="34">
    <w:abstractNumId w:val="25"/>
  </w:num>
  <w:num w:numId="35">
    <w:abstractNumId w:val="1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4670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2786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03AB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5E08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032CD"/>
    <w:rsid w:val="0031143B"/>
    <w:rsid w:val="00313D1E"/>
    <w:rsid w:val="003157C8"/>
    <w:rsid w:val="003158CF"/>
    <w:rsid w:val="00317799"/>
    <w:rsid w:val="00317F29"/>
    <w:rsid w:val="0032017D"/>
    <w:rsid w:val="0032161C"/>
    <w:rsid w:val="0032243F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32CD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47BBB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3FB7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27DA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1E8E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65DF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920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5E16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0D72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paragraph" w:customStyle="1" w:styleId="3">
    <w:name w:val="Стиль3"/>
    <w:basedOn w:val="2-"/>
    <w:qFormat/>
    <w:rsid w:val="00EF1920"/>
    <w:pPr>
      <w:numPr>
        <w:numId w:val="36"/>
      </w:numPr>
      <w:suppressAutoHyphens/>
      <w:autoSpaceDE/>
      <w:autoSpaceDN/>
      <w:adjustRightInd/>
      <w:outlineLvl w:val="9"/>
    </w:pPr>
    <w:rPr>
      <w:rFonts w:ascii="Arial" w:eastAsia="Times New Roman" w:hAnsi="Arial"/>
      <w:bCs w:val="0"/>
      <w:i/>
      <w:color w:val="00000A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3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3/14a56919f89597ecc5381b38cebb9cd0df376de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brazkras.ru/priyem-v-o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DC99-3FE2-47CC-985D-B389ABDB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56</Pages>
  <Words>15124</Words>
  <Characters>86209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Виктория Яснецкая</cp:lastModifiedBy>
  <cp:revision>11</cp:revision>
  <cp:lastPrinted>2022-03-30T13:36:00Z</cp:lastPrinted>
  <dcterms:created xsi:type="dcterms:W3CDTF">2022-03-09T16:32:00Z</dcterms:created>
  <dcterms:modified xsi:type="dcterms:W3CDTF">2022-04-11T09:27:00Z</dcterms:modified>
</cp:coreProperties>
</file>